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635" w:type="dxa"/>
        <w:tblLook w:val="04A0" w:firstRow="1" w:lastRow="0" w:firstColumn="1" w:lastColumn="0" w:noHBand="0" w:noVBand="1"/>
      </w:tblPr>
      <w:tblGrid>
        <w:gridCol w:w="2970"/>
        <w:gridCol w:w="2430"/>
        <w:gridCol w:w="5220"/>
      </w:tblGrid>
      <w:tr w:rsidR="009C3A60" w:rsidTr="009C3A60">
        <w:tc>
          <w:tcPr>
            <w:tcW w:w="10620" w:type="dxa"/>
            <w:gridSpan w:val="3"/>
          </w:tcPr>
          <w:p w:rsidR="009C3A60" w:rsidRPr="009C3A60" w:rsidRDefault="009C3A60">
            <w:pPr>
              <w:rPr>
                <w:b/>
                <w:sz w:val="28"/>
              </w:rPr>
            </w:pPr>
            <w:bookmarkStart w:id="0" w:name="_GoBack"/>
            <w:bookmarkEnd w:id="0"/>
            <w:r w:rsidRPr="009C3A60">
              <w:rPr>
                <w:b/>
                <w:sz w:val="32"/>
              </w:rPr>
              <w:t>Text: Boss Hog – Part 1</w:t>
            </w:r>
          </w:p>
        </w:tc>
      </w:tr>
      <w:tr w:rsidR="001C601B" w:rsidTr="009C3A60">
        <w:tc>
          <w:tcPr>
            <w:tcW w:w="2970" w:type="dxa"/>
            <w:vMerge w:val="restart"/>
          </w:tcPr>
          <w:p w:rsidR="001C601B" w:rsidRDefault="001C601B" w:rsidP="001C601B">
            <w:pPr>
              <w:rPr>
                <w:sz w:val="28"/>
              </w:rPr>
            </w:pPr>
            <w:r w:rsidRPr="00255263">
              <w:rPr>
                <w:sz w:val="28"/>
              </w:rPr>
              <w:t xml:space="preserve">Standard: </w:t>
            </w:r>
          </w:p>
          <w:p w:rsidR="001C601B" w:rsidRDefault="001C601B" w:rsidP="001C601B">
            <w:pPr>
              <w:rPr>
                <w:sz w:val="28"/>
              </w:rPr>
            </w:pPr>
            <w:r>
              <w:rPr>
                <w:sz w:val="28"/>
              </w:rPr>
              <w:t>RI8.1</w:t>
            </w:r>
          </w:p>
          <w:p w:rsidR="001C601B" w:rsidRPr="00255263" w:rsidRDefault="001C601B" w:rsidP="001C601B">
            <w:pPr>
              <w:rPr>
                <w:sz w:val="28"/>
              </w:rPr>
            </w:pPr>
            <w:r w:rsidRPr="007C54DE">
              <w:rPr>
                <w:sz w:val="28"/>
                <w:szCs w:val="18"/>
              </w:rPr>
              <w:t xml:space="preserve">Cite the textual evidence that most strongly supports an analysis of what the text says </w:t>
            </w:r>
            <w:r w:rsidRPr="0078452F">
              <w:rPr>
                <w:b/>
                <w:sz w:val="28"/>
                <w:szCs w:val="18"/>
              </w:rPr>
              <w:t>explicitly</w:t>
            </w:r>
            <w:r w:rsidRPr="007C54DE">
              <w:rPr>
                <w:sz w:val="28"/>
                <w:szCs w:val="18"/>
              </w:rPr>
              <w:t xml:space="preserve"> as well as </w:t>
            </w:r>
            <w:r w:rsidRPr="0078452F">
              <w:rPr>
                <w:b/>
                <w:sz w:val="28"/>
                <w:szCs w:val="18"/>
              </w:rPr>
              <w:t>inferences</w:t>
            </w:r>
            <w:r w:rsidRPr="007C54DE">
              <w:rPr>
                <w:sz w:val="28"/>
                <w:szCs w:val="18"/>
              </w:rPr>
              <w:t xml:space="preserve"> drawn from the text.</w:t>
            </w:r>
          </w:p>
        </w:tc>
        <w:tc>
          <w:tcPr>
            <w:tcW w:w="2430" w:type="dxa"/>
            <w:vMerge w:val="restart"/>
          </w:tcPr>
          <w:p w:rsidR="001C601B" w:rsidRDefault="001C601B">
            <w:pPr>
              <w:rPr>
                <w:sz w:val="28"/>
              </w:rPr>
            </w:pPr>
            <w:r w:rsidRPr="00255263">
              <w:rPr>
                <w:sz w:val="28"/>
              </w:rPr>
              <w:t>Targets</w:t>
            </w:r>
            <w:r>
              <w:rPr>
                <w:sz w:val="28"/>
              </w:rPr>
              <w:t xml:space="preserve">: </w:t>
            </w:r>
          </w:p>
          <w:p w:rsidR="0078452F" w:rsidRPr="0078452F" w:rsidRDefault="0078452F" w:rsidP="0078452F">
            <w:pPr>
              <w:pStyle w:val="Default"/>
              <w:rPr>
                <w:sz w:val="28"/>
                <w:szCs w:val="22"/>
              </w:rPr>
            </w:pPr>
            <w:r w:rsidRPr="0078452F">
              <w:rPr>
                <w:sz w:val="28"/>
                <w:szCs w:val="22"/>
              </w:rPr>
              <w:t>Determine s</w:t>
            </w:r>
            <w:r>
              <w:rPr>
                <w:sz w:val="28"/>
                <w:szCs w:val="22"/>
              </w:rPr>
              <w:t xml:space="preserve">trongly supporting details for </w:t>
            </w:r>
            <w:r w:rsidRPr="0078452F">
              <w:rPr>
                <w:sz w:val="28"/>
              </w:rPr>
              <w:t xml:space="preserve">what is explicitly stated and </w:t>
            </w:r>
            <w:r w:rsidRPr="0078452F">
              <w:rPr>
                <w:sz w:val="28"/>
                <w:szCs w:val="22"/>
              </w:rPr>
              <w:t xml:space="preserve">inferences made </w:t>
            </w:r>
          </w:p>
          <w:p w:rsidR="0078452F" w:rsidRPr="0078452F" w:rsidRDefault="0078452F" w:rsidP="0078452F">
            <w:pPr>
              <w:pStyle w:val="Default"/>
              <w:rPr>
                <w:sz w:val="28"/>
                <w:szCs w:val="22"/>
              </w:rPr>
            </w:pPr>
          </w:p>
          <w:p w:rsidR="0078452F" w:rsidRPr="00255263" w:rsidRDefault="0078452F" w:rsidP="0078452F">
            <w:pPr>
              <w:rPr>
                <w:sz w:val="28"/>
              </w:rPr>
            </w:pPr>
            <w:r w:rsidRPr="0078452F">
              <w:rPr>
                <w:sz w:val="28"/>
              </w:rPr>
              <w:t xml:space="preserve">Make inferences about what is said in the text </w:t>
            </w:r>
          </w:p>
        </w:tc>
        <w:tc>
          <w:tcPr>
            <w:tcW w:w="5220" w:type="dxa"/>
          </w:tcPr>
          <w:p w:rsidR="001C601B" w:rsidRPr="001C601B" w:rsidRDefault="001C601B">
            <w:pPr>
              <w:rPr>
                <w:b/>
                <w:sz w:val="28"/>
              </w:rPr>
            </w:pPr>
            <w:r w:rsidRPr="001C601B">
              <w:rPr>
                <w:b/>
                <w:sz w:val="28"/>
              </w:rPr>
              <w:t xml:space="preserve">Vocabulary – Tier </w:t>
            </w:r>
            <w:r>
              <w:rPr>
                <w:b/>
                <w:sz w:val="28"/>
              </w:rPr>
              <w:t>III</w:t>
            </w:r>
          </w:p>
          <w:p w:rsidR="001C601B" w:rsidRDefault="001C601B">
            <w:pPr>
              <w:rPr>
                <w:sz w:val="28"/>
              </w:rPr>
            </w:pPr>
            <w:r>
              <w:rPr>
                <w:sz w:val="28"/>
              </w:rPr>
              <w:t>Catchment pit</w:t>
            </w:r>
          </w:p>
          <w:p w:rsidR="001C601B" w:rsidRDefault="001C601B">
            <w:pPr>
              <w:rPr>
                <w:sz w:val="28"/>
              </w:rPr>
            </w:pPr>
            <w:r>
              <w:rPr>
                <w:sz w:val="28"/>
              </w:rPr>
              <w:t>Terminal</w:t>
            </w:r>
          </w:p>
          <w:p w:rsidR="001C601B" w:rsidRDefault="001C601B">
            <w:pPr>
              <w:rPr>
                <w:sz w:val="28"/>
              </w:rPr>
            </w:pPr>
            <w:r>
              <w:rPr>
                <w:sz w:val="28"/>
              </w:rPr>
              <w:t>Immunological</w:t>
            </w:r>
          </w:p>
          <w:p w:rsidR="001C601B" w:rsidRDefault="001C601B">
            <w:pPr>
              <w:rPr>
                <w:sz w:val="28"/>
              </w:rPr>
            </w:pPr>
            <w:r>
              <w:rPr>
                <w:sz w:val="28"/>
              </w:rPr>
              <w:t>Immobility</w:t>
            </w:r>
          </w:p>
          <w:p w:rsidR="001C601B" w:rsidRDefault="001C601B">
            <w:pPr>
              <w:rPr>
                <w:sz w:val="28"/>
              </w:rPr>
            </w:pPr>
            <w:r>
              <w:rPr>
                <w:sz w:val="28"/>
              </w:rPr>
              <w:t>Susceptible</w:t>
            </w:r>
          </w:p>
          <w:p w:rsidR="001C601B" w:rsidRDefault="001C601B">
            <w:pPr>
              <w:rPr>
                <w:sz w:val="28"/>
              </w:rPr>
            </w:pPr>
            <w:proofErr w:type="spellStart"/>
            <w:r>
              <w:rPr>
                <w:sz w:val="28"/>
              </w:rPr>
              <w:t>Spritelike</w:t>
            </w:r>
            <w:proofErr w:type="spellEnd"/>
          </w:p>
          <w:p w:rsidR="001C601B" w:rsidRPr="00255263" w:rsidRDefault="001C601B" w:rsidP="001C601B">
            <w:pPr>
              <w:rPr>
                <w:sz w:val="28"/>
              </w:rPr>
            </w:pPr>
            <w:r>
              <w:rPr>
                <w:sz w:val="28"/>
              </w:rPr>
              <w:t>Coliform bacteria</w:t>
            </w:r>
          </w:p>
        </w:tc>
      </w:tr>
      <w:tr w:rsidR="001C601B" w:rsidTr="009C3A60">
        <w:tc>
          <w:tcPr>
            <w:tcW w:w="2970" w:type="dxa"/>
            <w:vMerge/>
          </w:tcPr>
          <w:p w:rsidR="001C601B" w:rsidRPr="00255263" w:rsidRDefault="001C601B">
            <w:pPr>
              <w:rPr>
                <w:sz w:val="28"/>
              </w:rPr>
            </w:pPr>
          </w:p>
        </w:tc>
        <w:tc>
          <w:tcPr>
            <w:tcW w:w="2430" w:type="dxa"/>
            <w:vMerge/>
          </w:tcPr>
          <w:p w:rsidR="001C601B" w:rsidRPr="00255263" w:rsidRDefault="001C601B">
            <w:pPr>
              <w:rPr>
                <w:sz w:val="28"/>
              </w:rPr>
            </w:pPr>
          </w:p>
        </w:tc>
        <w:tc>
          <w:tcPr>
            <w:tcW w:w="5220" w:type="dxa"/>
          </w:tcPr>
          <w:p w:rsidR="001C601B" w:rsidRPr="00255263" w:rsidRDefault="001C601B">
            <w:pPr>
              <w:rPr>
                <w:sz w:val="28"/>
              </w:rPr>
            </w:pPr>
            <w:r w:rsidRPr="00255263">
              <w:rPr>
                <w:sz w:val="28"/>
              </w:rPr>
              <w:t xml:space="preserve">Comprehension Strategy: </w:t>
            </w:r>
          </w:p>
          <w:p w:rsidR="001C601B" w:rsidRPr="00255263" w:rsidRDefault="001C601B">
            <w:pPr>
              <w:rPr>
                <w:sz w:val="28"/>
              </w:rPr>
            </w:pPr>
            <w:r w:rsidRPr="00255263">
              <w:rPr>
                <w:sz w:val="28"/>
              </w:rPr>
              <w:t xml:space="preserve">Predicting, Making Connections, </w:t>
            </w:r>
            <w:r w:rsidRPr="007C54DE">
              <w:rPr>
                <w:b/>
                <w:sz w:val="28"/>
                <w:highlight w:val="yellow"/>
              </w:rPr>
              <w:t>Inferring,</w:t>
            </w:r>
            <w:r w:rsidRPr="00255263">
              <w:rPr>
                <w:sz w:val="28"/>
              </w:rPr>
              <w:t xml:space="preserve"> Visualizing, Questioning, </w:t>
            </w:r>
            <w:r w:rsidRPr="00F04D81">
              <w:rPr>
                <w:sz w:val="28"/>
              </w:rPr>
              <w:t xml:space="preserve">Clarifying and Monitoring, </w:t>
            </w:r>
            <w:r w:rsidRPr="00255263">
              <w:rPr>
                <w:sz w:val="28"/>
              </w:rPr>
              <w:t>Summarizing, Text Structure</w:t>
            </w:r>
          </w:p>
          <w:p w:rsidR="001C601B" w:rsidRPr="00255263" w:rsidRDefault="001C601B">
            <w:pPr>
              <w:rPr>
                <w:sz w:val="28"/>
              </w:rPr>
            </w:pPr>
          </w:p>
        </w:tc>
      </w:tr>
      <w:tr w:rsidR="001C601B" w:rsidTr="009C3A60">
        <w:tc>
          <w:tcPr>
            <w:tcW w:w="2970" w:type="dxa"/>
          </w:tcPr>
          <w:p w:rsidR="001C601B" w:rsidRPr="0071326D" w:rsidRDefault="001C601B">
            <w:pPr>
              <w:rPr>
                <w:b/>
                <w:sz w:val="28"/>
              </w:rPr>
            </w:pPr>
            <w:r w:rsidRPr="0071326D">
              <w:rPr>
                <w:b/>
                <w:sz w:val="28"/>
              </w:rPr>
              <w:t>Purpose</w:t>
            </w:r>
          </w:p>
        </w:tc>
        <w:tc>
          <w:tcPr>
            <w:tcW w:w="7650" w:type="dxa"/>
            <w:gridSpan w:val="2"/>
          </w:tcPr>
          <w:p w:rsidR="001C601B" w:rsidRPr="00255263" w:rsidRDefault="001C601B">
            <w:pPr>
              <w:rPr>
                <w:sz w:val="28"/>
              </w:rPr>
            </w:pPr>
            <w:r>
              <w:rPr>
                <w:sz w:val="28"/>
              </w:rPr>
              <w:t>Analyze what the text say explicitly and inferentially</w:t>
            </w:r>
          </w:p>
        </w:tc>
      </w:tr>
      <w:tr w:rsidR="001C601B" w:rsidTr="009C3A60">
        <w:tc>
          <w:tcPr>
            <w:tcW w:w="2970" w:type="dxa"/>
          </w:tcPr>
          <w:p w:rsidR="001C601B" w:rsidRPr="0071326D" w:rsidRDefault="001C601B">
            <w:pPr>
              <w:rPr>
                <w:b/>
                <w:sz w:val="28"/>
              </w:rPr>
            </w:pPr>
            <w:r w:rsidRPr="0071326D">
              <w:rPr>
                <w:b/>
                <w:sz w:val="28"/>
              </w:rPr>
              <w:t>Accountability</w:t>
            </w:r>
          </w:p>
        </w:tc>
        <w:tc>
          <w:tcPr>
            <w:tcW w:w="7650" w:type="dxa"/>
            <w:gridSpan w:val="2"/>
          </w:tcPr>
          <w:p w:rsidR="001C601B" w:rsidRPr="00255263" w:rsidRDefault="001C601B">
            <w:pPr>
              <w:rPr>
                <w:sz w:val="28"/>
              </w:rPr>
            </w:pPr>
            <w:r>
              <w:rPr>
                <w:sz w:val="28"/>
              </w:rPr>
              <w:t>ERT</w:t>
            </w:r>
            <w:r w:rsidR="00F04D81">
              <w:rPr>
                <w:sz w:val="28"/>
              </w:rPr>
              <w:t xml:space="preserve"> with an emphasis on inferencing</w:t>
            </w:r>
          </w:p>
        </w:tc>
      </w:tr>
      <w:tr w:rsidR="001C601B" w:rsidTr="009C3A60">
        <w:tc>
          <w:tcPr>
            <w:tcW w:w="2970" w:type="dxa"/>
          </w:tcPr>
          <w:p w:rsidR="001C601B" w:rsidRPr="0071326D" w:rsidRDefault="001C601B">
            <w:pPr>
              <w:rPr>
                <w:b/>
                <w:sz w:val="28"/>
              </w:rPr>
            </w:pPr>
            <w:r w:rsidRPr="0071326D">
              <w:rPr>
                <w:b/>
                <w:sz w:val="28"/>
              </w:rPr>
              <w:t>Congruency</w:t>
            </w:r>
          </w:p>
        </w:tc>
        <w:tc>
          <w:tcPr>
            <w:tcW w:w="7650" w:type="dxa"/>
            <w:gridSpan w:val="2"/>
          </w:tcPr>
          <w:p w:rsidR="001C601B" w:rsidRPr="00255263" w:rsidRDefault="001C601B">
            <w:pPr>
              <w:rPr>
                <w:sz w:val="28"/>
              </w:rPr>
            </w:pPr>
            <w:r>
              <w:rPr>
                <w:sz w:val="28"/>
              </w:rPr>
              <w:t>RI8.1</w:t>
            </w:r>
          </w:p>
        </w:tc>
      </w:tr>
      <w:tr w:rsidR="001C601B" w:rsidTr="009C3A60">
        <w:tc>
          <w:tcPr>
            <w:tcW w:w="2970" w:type="dxa"/>
          </w:tcPr>
          <w:p w:rsidR="001C601B" w:rsidRPr="0071326D" w:rsidRDefault="001C601B">
            <w:pPr>
              <w:rPr>
                <w:b/>
                <w:sz w:val="28"/>
              </w:rPr>
            </w:pPr>
            <w:r w:rsidRPr="0071326D">
              <w:rPr>
                <w:b/>
                <w:sz w:val="28"/>
              </w:rPr>
              <w:t xml:space="preserve">Eyes on Text </w:t>
            </w:r>
          </w:p>
        </w:tc>
        <w:tc>
          <w:tcPr>
            <w:tcW w:w="7650" w:type="dxa"/>
            <w:gridSpan w:val="2"/>
          </w:tcPr>
          <w:p w:rsidR="001C601B" w:rsidRPr="00255263" w:rsidRDefault="001C601B">
            <w:pPr>
              <w:rPr>
                <w:sz w:val="28"/>
              </w:rPr>
            </w:pPr>
            <w:r>
              <w:rPr>
                <w:sz w:val="28"/>
              </w:rPr>
              <w:t>Independent Read - Boss Hogg Part 1</w:t>
            </w:r>
          </w:p>
        </w:tc>
      </w:tr>
      <w:tr w:rsidR="00255263" w:rsidTr="009C3A60">
        <w:tc>
          <w:tcPr>
            <w:tcW w:w="10620" w:type="dxa"/>
            <w:gridSpan w:val="3"/>
          </w:tcPr>
          <w:p w:rsidR="00255263" w:rsidRPr="00276EC6" w:rsidRDefault="00276EC6" w:rsidP="00276EC6">
            <w:pPr>
              <w:jc w:val="center"/>
              <w:rPr>
                <w:b/>
                <w:sz w:val="28"/>
              </w:rPr>
            </w:pPr>
            <w:r w:rsidRPr="00276EC6">
              <w:rPr>
                <w:b/>
                <w:sz w:val="28"/>
              </w:rPr>
              <w:t>Lesson Description</w:t>
            </w:r>
          </w:p>
        </w:tc>
      </w:tr>
      <w:tr w:rsidR="00255263" w:rsidTr="009C3A60">
        <w:tc>
          <w:tcPr>
            <w:tcW w:w="2970" w:type="dxa"/>
          </w:tcPr>
          <w:p w:rsidR="007A3FCD" w:rsidRDefault="007A3FCD">
            <w:pPr>
              <w:rPr>
                <w:b/>
                <w:sz w:val="28"/>
              </w:rPr>
            </w:pPr>
            <w:r>
              <w:rPr>
                <w:b/>
                <w:sz w:val="28"/>
              </w:rPr>
              <w:t>Before:</w:t>
            </w:r>
          </w:p>
          <w:p w:rsidR="00255263" w:rsidRDefault="007A3FCD">
            <w:pPr>
              <w:rPr>
                <w:b/>
                <w:sz w:val="28"/>
              </w:rPr>
            </w:pPr>
            <w:r>
              <w:rPr>
                <w:b/>
                <w:sz w:val="28"/>
              </w:rPr>
              <w:t xml:space="preserve">I Do - </w:t>
            </w:r>
            <w:r w:rsidR="00255263" w:rsidRPr="0071326D">
              <w:rPr>
                <w:b/>
                <w:sz w:val="28"/>
              </w:rPr>
              <w:t>Modeling and Teacher Talk</w:t>
            </w:r>
          </w:p>
          <w:p w:rsidR="002B49B9" w:rsidRPr="0071326D" w:rsidRDefault="002B49B9">
            <w:pPr>
              <w:rPr>
                <w:b/>
                <w:sz w:val="28"/>
              </w:rPr>
            </w:pPr>
            <w:r>
              <w:rPr>
                <w:b/>
                <w:sz w:val="28"/>
              </w:rPr>
              <w:t>20 Minutes</w:t>
            </w:r>
          </w:p>
        </w:tc>
        <w:tc>
          <w:tcPr>
            <w:tcW w:w="7650" w:type="dxa"/>
            <w:gridSpan w:val="2"/>
          </w:tcPr>
          <w:p w:rsidR="00255263" w:rsidRDefault="007C54DE" w:rsidP="007C54DE">
            <w:pPr>
              <w:pStyle w:val="ListParagraph"/>
              <w:numPr>
                <w:ilvl w:val="0"/>
                <w:numId w:val="1"/>
              </w:numPr>
              <w:rPr>
                <w:sz w:val="28"/>
              </w:rPr>
            </w:pPr>
            <w:r w:rsidRPr="009C3A60">
              <w:rPr>
                <w:b/>
                <w:sz w:val="28"/>
              </w:rPr>
              <w:t>Rivet</w:t>
            </w:r>
            <w:r w:rsidRPr="007C54DE">
              <w:rPr>
                <w:sz w:val="28"/>
              </w:rPr>
              <w:t xml:space="preserve"> for Vocabulary Introduction </w:t>
            </w:r>
            <w:r w:rsidR="001C601B">
              <w:rPr>
                <w:sz w:val="28"/>
              </w:rPr>
              <w:t xml:space="preserve">and Definitions </w:t>
            </w:r>
            <w:r w:rsidRPr="007C54DE">
              <w:rPr>
                <w:sz w:val="28"/>
              </w:rPr>
              <w:t xml:space="preserve">Only </w:t>
            </w:r>
          </w:p>
          <w:p w:rsidR="001C601B" w:rsidRDefault="009C3A60" w:rsidP="007C54DE">
            <w:pPr>
              <w:pStyle w:val="ListParagraph"/>
              <w:numPr>
                <w:ilvl w:val="0"/>
                <w:numId w:val="1"/>
              </w:numPr>
              <w:rPr>
                <w:sz w:val="28"/>
              </w:rPr>
            </w:pPr>
            <w:r>
              <w:rPr>
                <w:sz w:val="28"/>
              </w:rPr>
              <w:t>Teacher provides a b</w:t>
            </w:r>
            <w:r w:rsidR="001C601B">
              <w:rPr>
                <w:sz w:val="28"/>
              </w:rPr>
              <w:t xml:space="preserve">rief overview of </w:t>
            </w:r>
            <w:r w:rsidR="001C601B" w:rsidRPr="009C3A60">
              <w:rPr>
                <w:b/>
                <w:sz w:val="28"/>
              </w:rPr>
              <w:t>PACE</w:t>
            </w:r>
            <w:r w:rsidR="001C601B">
              <w:rPr>
                <w:sz w:val="28"/>
              </w:rPr>
              <w:t xml:space="preserve"> and topic of study for the day – Pork Processing</w:t>
            </w:r>
            <w:r>
              <w:rPr>
                <w:sz w:val="28"/>
              </w:rPr>
              <w:t xml:space="preserve">.  Teacher discusses purpose with clarity. </w:t>
            </w:r>
          </w:p>
          <w:p w:rsidR="007C54DE" w:rsidRDefault="001C601B" w:rsidP="007C54DE">
            <w:pPr>
              <w:pStyle w:val="ListParagraph"/>
              <w:numPr>
                <w:ilvl w:val="0"/>
                <w:numId w:val="1"/>
              </w:numPr>
              <w:rPr>
                <w:sz w:val="28"/>
              </w:rPr>
            </w:pPr>
            <w:r w:rsidRPr="009C3A60">
              <w:rPr>
                <w:b/>
                <w:sz w:val="28"/>
              </w:rPr>
              <w:t>Mind Mapping</w:t>
            </w:r>
            <w:r>
              <w:rPr>
                <w:sz w:val="28"/>
              </w:rPr>
              <w:t xml:space="preserve"> – Students participate in the Mind Mapping Structure listing all the things they currently know about Pork Processing.</w:t>
            </w:r>
          </w:p>
          <w:p w:rsidR="00F04D81" w:rsidRDefault="009C3A60" w:rsidP="00F04D81">
            <w:pPr>
              <w:pStyle w:val="ListParagraph"/>
              <w:numPr>
                <w:ilvl w:val="0"/>
                <w:numId w:val="1"/>
              </w:numPr>
              <w:rPr>
                <w:sz w:val="28"/>
              </w:rPr>
            </w:pPr>
            <w:r w:rsidRPr="0071326D">
              <w:rPr>
                <w:b/>
                <w:sz w:val="28"/>
              </w:rPr>
              <w:t xml:space="preserve">Preparing for Reading </w:t>
            </w:r>
            <w:r>
              <w:rPr>
                <w:sz w:val="28"/>
              </w:rPr>
              <w:t xml:space="preserve">– Teacher reminds students that good readers make inferences.  </w:t>
            </w:r>
            <w:r w:rsidRPr="009C3A60">
              <w:rPr>
                <w:b/>
                <w:sz w:val="28"/>
              </w:rPr>
              <w:t xml:space="preserve">Inferencing </w:t>
            </w:r>
            <w:r>
              <w:rPr>
                <w:sz w:val="28"/>
              </w:rPr>
              <w:t xml:space="preserve">means that </w:t>
            </w:r>
            <w:r w:rsidR="00F04D81">
              <w:rPr>
                <w:sz w:val="28"/>
              </w:rPr>
              <w:t xml:space="preserve">the </w:t>
            </w:r>
            <w:r>
              <w:rPr>
                <w:sz w:val="28"/>
              </w:rPr>
              <w:t>text may not always explicitly state specific information.  Good readers may have to use back</w:t>
            </w:r>
            <w:r w:rsidR="00F04D81">
              <w:rPr>
                <w:sz w:val="28"/>
              </w:rPr>
              <w:t>ground knowledge to figure out t</w:t>
            </w:r>
            <w:r>
              <w:rPr>
                <w:sz w:val="28"/>
              </w:rPr>
              <w:t xml:space="preserve">he meaning of the text.  Questions </w:t>
            </w:r>
            <w:r w:rsidR="0078452F">
              <w:rPr>
                <w:sz w:val="28"/>
              </w:rPr>
              <w:t>may</w:t>
            </w:r>
            <w:r w:rsidR="00F04D81">
              <w:rPr>
                <w:sz w:val="28"/>
              </w:rPr>
              <w:t xml:space="preserve"> </w:t>
            </w:r>
            <w:r>
              <w:rPr>
                <w:sz w:val="28"/>
              </w:rPr>
              <w:t xml:space="preserve">include:  </w:t>
            </w:r>
            <w:r w:rsidR="00F04D81">
              <w:rPr>
                <w:sz w:val="28"/>
              </w:rPr>
              <w:t xml:space="preserve">What can you infer if I walk in </w:t>
            </w:r>
            <w:r w:rsidR="0078452F">
              <w:rPr>
                <w:sz w:val="28"/>
              </w:rPr>
              <w:t xml:space="preserve">the building </w:t>
            </w:r>
            <w:r w:rsidR="00F04D81">
              <w:rPr>
                <w:sz w:val="28"/>
              </w:rPr>
              <w:t xml:space="preserve">and I am dripping wet?  What can you infer if people are walking in shorts?  Remember when we read The Minister’s Black Veil and the text stated “After the first church service where Reverend Hooper wore the mysterious black veil Mr. Richmond did not ask him to </w:t>
            </w:r>
            <w:r w:rsidR="00F04D81">
              <w:rPr>
                <w:sz w:val="28"/>
              </w:rPr>
              <w:lastRenderedPageBreak/>
              <w:t>Sunday dinner, as usual.  Instead of running alongside him, children stayed away.  What did we infer from that text?</w:t>
            </w:r>
          </w:p>
          <w:p w:rsidR="00685B65" w:rsidRDefault="00F04D81" w:rsidP="00F04D81">
            <w:pPr>
              <w:pStyle w:val="ListParagraph"/>
              <w:numPr>
                <w:ilvl w:val="0"/>
                <w:numId w:val="1"/>
              </w:numPr>
              <w:rPr>
                <w:sz w:val="28"/>
              </w:rPr>
            </w:pPr>
            <w:r>
              <w:rPr>
                <w:b/>
                <w:sz w:val="28"/>
              </w:rPr>
              <w:t>Teacher will display the 2 inferencing text samples on the Smartboard</w:t>
            </w:r>
            <w:r w:rsidRPr="00F04D81">
              <w:rPr>
                <w:sz w:val="28"/>
              </w:rPr>
              <w:t>.</w:t>
            </w:r>
            <w:r>
              <w:rPr>
                <w:sz w:val="28"/>
              </w:rPr>
              <w:t xml:space="preserve">  Teacher will use A/B Partners to </w:t>
            </w:r>
            <w:r w:rsidR="00685B65">
              <w:rPr>
                <w:sz w:val="28"/>
              </w:rPr>
              <w:t xml:space="preserve">allow students to discuss what the inference would be. </w:t>
            </w:r>
          </w:p>
          <w:p w:rsidR="00685B65" w:rsidRPr="00276EC6" w:rsidRDefault="00685B65" w:rsidP="00276EC6">
            <w:pPr>
              <w:pStyle w:val="ListParagraph"/>
              <w:numPr>
                <w:ilvl w:val="0"/>
                <w:numId w:val="1"/>
              </w:numPr>
              <w:rPr>
                <w:sz w:val="28"/>
              </w:rPr>
            </w:pPr>
            <w:r>
              <w:rPr>
                <w:b/>
                <w:sz w:val="28"/>
              </w:rPr>
              <w:t>Class share out using Kagan Mats</w:t>
            </w:r>
            <w:r w:rsidR="00F04D81">
              <w:rPr>
                <w:sz w:val="28"/>
              </w:rPr>
              <w:t xml:space="preserve">  </w:t>
            </w:r>
          </w:p>
        </w:tc>
      </w:tr>
      <w:tr w:rsidR="004A5757" w:rsidTr="009C3A60">
        <w:tc>
          <w:tcPr>
            <w:tcW w:w="2970" w:type="dxa"/>
          </w:tcPr>
          <w:p w:rsidR="007A3FCD" w:rsidRDefault="007A3FCD">
            <w:pPr>
              <w:rPr>
                <w:b/>
                <w:sz w:val="28"/>
              </w:rPr>
            </w:pPr>
            <w:r>
              <w:rPr>
                <w:b/>
                <w:sz w:val="28"/>
              </w:rPr>
              <w:lastRenderedPageBreak/>
              <w:t>During</w:t>
            </w:r>
          </w:p>
          <w:p w:rsidR="004A5757" w:rsidRDefault="007A3FCD">
            <w:pPr>
              <w:rPr>
                <w:b/>
                <w:sz w:val="28"/>
              </w:rPr>
            </w:pPr>
            <w:r>
              <w:rPr>
                <w:b/>
                <w:sz w:val="28"/>
              </w:rPr>
              <w:t xml:space="preserve">We Do - </w:t>
            </w:r>
            <w:r w:rsidR="004A5757" w:rsidRPr="00685B65">
              <w:rPr>
                <w:b/>
                <w:sz w:val="28"/>
              </w:rPr>
              <w:t>Guided Practice</w:t>
            </w:r>
          </w:p>
          <w:p w:rsidR="002B49B9" w:rsidRPr="00685B65" w:rsidRDefault="002B49B9">
            <w:pPr>
              <w:rPr>
                <w:b/>
                <w:sz w:val="28"/>
              </w:rPr>
            </w:pPr>
            <w:r>
              <w:rPr>
                <w:b/>
                <w:sz w:val="28"/>
              </w:rPr>
              <w:t>15 Minutes</w:t>
            </w:r>
          </w:p>
        </w:tc>
        <w:tc>
          <w:tcPr>
            <w:tcW w:w="7650" w:type="dxa"/>
            <w:gridSpan w:val="2"/>
          </w:tcPr>
          <w:p w:rsidR="004A5757" w:rsidRPr="009C3A60" w:rsidRDefault="00685B65" w:rsidP="009C3A60">
            <w:pPr>
              <w:rPr>
                <w:sz w:val="28"/>
              </w:rPr>
            </w:pPr>
            <w:r>
              <w:rPr>
                <w:sz w:val="28"/>
              </w:rPr>
              <w:t xml:space="preserve">Students will participate in a </w:t>
            </w:r>
            <w:proofErr w:type="spellStart"/>
            <w:r w:rsidRPr="00276EC6">
              <w:rPr>
                <w:b/>
                <w:sz w:val="28"/>
              </w:rPr>
              <w:t>Kahootz</w:t>
            </w:r>
            <w:proofErr w:type="spellEnd"/>
            <w:r>
              <w:rPr>
                <w:sz w:val="28"/>
              </w:rPr>
              <w:t xml:space="preserve"> that includes questions on inferencing.  Teacher will stop and discuss after each question.  Students will record their responses on the </w:t>
            </w:r>
            <w:proofErr w:type="spellStart"/>
            <w:r w:rsidRPr="0078452F">
              <w:rPr>
                <w:b/>
                <w:sz w:val="28"/>
              </w:rPr>
              <w:t>Kahootz</w:t>
            </w:r>
            <w:proofErr w:type="spellEnd"/>
            <w:r w:rsidRPr="0078452F">
              <w:rPr>
                <w:b/>
                <w:sz w:val="28"/>
              </w:rPr>
              <w:t xml:space="preserve"> </w:t>
            </w:r>
            <w:r>
              <w:rPr>
                <w:sz w:val="28"/>
              </w:rPr>
              <w:t>Accountability shee</w:t>
            </w:r>
            <w:r w:rsidR="00276EC6">
              <w:rPr>
                <w:sz w:val="28"/>
              </w:rPr>
              <w:t>t after responding with devices for future analysis of misconceptions.</w:t>
            </w:r>
            <w:r>
              <w:rPr>
                <w:sz w:val="28"/>
              </w:rPr>
              <w:t xml:space="preserve">  </w:t>
            </w:r>
          </w:p>
        </w:tc>
      </w:tr>
      <w:tr w:rsidR="004A5757" w:rsidTr="009C3A60">
        <w:tc>
          <w:tcPr>
            <w:tcW w:w="2970" w:type="dxa"/>
          </w:tcPr>
          <w:p w:rsidR="007A3FCD" w:rsidRDefault="007A3FCD">
            <w:pPr>
              <w:rPr>
                <w:b/>
                <w:sz w:val="28"/>
              </w:rPr>
            </w:pPr>
            <w:r>
              <w:rPr>
                <w:b/>
                <w:sz w:val="28"/>
              </w:rPr>
              <w:t>During</w:t>
            </w:r>
          </w:p>
          <w:p w:rsidR="007A3FCD" w:rsidRDefault="00642B94">
            <w:pPr>
              <w:rPr>
                <w:b/>
                <w:sz w:val="28"/>
              </w:rPr>
            </w:pPr>
            <w:r>
              <w:rPr>
                <w:b/>
                <w:sz w:val="28"/>
              </w:rPr>
              <w:t xml:space="preserve">You </w:t>
            </w:r>
            <w:r w:rsidR="007A3FCD">
              <w:rPr>
                <w:b/>
                <w:sz w:val="28"/>
              </w:rPr>
              <w:t xml:space="preserve">Do - </w:t>
            </w:r>
          </w:p>
          <w:p w:rsidR="004A5757" w:rsidRDefault="004A5757">
            <w:pPr>
              <w:rPr>
                <w:b/>
                <w:sz w:val="28"/>
              </w:rPr>
            </w:pPr>
            <w:r w:rsidRPr="00685B65">
              <w:rPr>
                <w:b/>
                <w:sz w:val="28"/>
              </w:rPr>
              <w:t xml:space="preserve">Independent Work </w:t>
            </w:r>
          </w:p>
          <w:p w:rsidR="002B49B9" w:rsidRPr="00685B65" w:rsidRDefault="002B49B9">
            <w:pPr>
              <w:rPr>
                <w:b/>
                <w:sz w:val="28"/>
              </w:rPr>
            </w:pPr>
            <w:r>
              <w:rPr>
                <w:b/>
                <w:sz w:val="28"/>
              </w:rPr>
              <w:t>15 Minutes</w:t>
            </w:r>
          </w:p>
        </w:tc>
        <w:tc>
          <w:tcPr>
            <w:tcW w:w="7650" w:type="dxa"/>
            <w:gridSpan w:val="2"/>
          </w:tcPr>
          <w:p w:rsidR="00861E43" w:rsidRDefault="00861E43" w:rsidP="00276EC6">
            <w:pPr>
              <w:rPr>
                <w:sz w:val="28"/>
              </w:rPr>
            </w:pPr>
            <w:r>
              <w:rPr>
                <w:sz w:val="28"/>
              </w:rPr>
              <w:t xml:space="preserve">Teacher refocuses student’s attention to </w:t>
            </w:r>
            <w:r w:rsidRPr="0078452F">
              <w:rPr>
                <w:b/>
                <w:sz w:val="28"/>
              </w:rPr>
              <w:t>PACE</w:t>
            </w:r>
            <w:r>
              <w:rPr>
                <w:sz w:val="28"/>
              </w:rPr>
              <w:t xml:space="preserve"> before beginning independent work.</w:t>
            </w:r>
          </w:p>
          <w:p w:rsidR="004A5757" w:rsidRPr="00255263" w:rsidRDefault="007C54DE" w:rsidP="00276EC6">
            <w:pPr>
              <w:rPr>
                <w:sz w:val="28"/>
              </w:rPr>
            </w:pPr>
            <w:r w:rsidRPr="0078452F">
              <w:rPr>
                <w:b/>
                <w:sz w:val="28"/>
              </w:rPr>
              <w:t>ERT</w:t>
            </w:r>
            <w:r w:rsidR="00685B65" w:rsidRPr="0078452F">
              <w:rPr>
                <w:b/>
                <w:sz w:val="28"/>
              </w:rPr>
              <w:t xml:space="preserve"> </w:t>
            </w:r>
            <w:r w:rsidR="00685B65">
              <w:rPr>
                <w:sz w:val="28"/>
              </w:rPr>
              <w:t xml:space="preserve">with an emphasis on inferencing.  Students will </w:t>
            </w:r>
            <w:r w:rsidR="00276EC6">
              <w:rPr>
                <w:sz w:val="28"/>
              </w:rPr>
              <w:t xml:space="preserve">read Boss Hog </w:t>
            </w:r>
            <w:r w:rsidR="009C3A60">
              <w:rPr>
                <w:sz w:val="28"/>
              </w:rPr>
              <w:t>Independently</w:t>
            </w:r>
          </w:p>
        </w:tc>
      </w:tr>
      <w:tr w:rsidR="00276EC6" w:rsidTr="003C34F9">
        <w:tc>
          <w:tcPr>
            <w:tcW w:w="2970" w:type="dxa"/>
          </w:tcPr>
          <w:p w:rsidR="007A3FCD" w:rsidRDefault="007A3FCD">
            <w:pPr>
              <w:rPr>
                <w:b/>
                <w:sz w:val="28"/>
              </w:rPr>
            </w:pPr>
            <w:r>
              <w:rPr>
                <w:b/>
                <w:sz w:val="28"/>
              </w:rPr>
              <w:t xml:space="preserve">After </w:t>
            </w:r>
          </w:p>
          <w:p w:rsidR="00276EC6" w:rsidRDefault="00276EC6">
            <w:pPr>
              <w:rPr>
                <w:b/>
                <w:sz w:val="28"/>
              </w:rPr>
            </w:pPr>
            <w:r w:rsidRPr="00685B65">
              <w:rPr>
                <w:b/>
                <w:sz w:val="28"/>
              </w:rPr>
              <w:t xml:space="preserve">Wrap Up </w:t>
            </w:r>
          </w:p>
          <w:p w:rsidR="002B49B9" w:rsidRPr="00685B65" w:rsidRDefault="002B49B9">
            <w:pPr>
              <w:rPr>
                <w:b/>
                <w:sz w:val="28"/>
              </w:rPr>
            </w:pPr>
            <w:r>
              <w:rPr>
                <w:b/>
                <w:sz w:val="28"/>
              </w:rPr>
              <w:t>5 Minutes</w:t>
            </w:r>
          </w:p>
        </w:tc>
        <w:tc>
          <w:tcPr>
            <w:tcW w:w="7650" w:type="dxa"/>
            <w:gridSpan w:val="2"/>
          </w:tcPr>
          <w:p w:rsidR="00276EC6" w:rsidRDefault="00276EC6">
            <w:pPr>
              <w:rPr>
                <w:sz w:val="28"/>
              </w:rPr>
            </w:pPr>
            <w:r>
              <w:rPr>
                <w:sz w:val="28"/>
              </w:rPr>
              <w:t xml:space="preserve">Students will participate in </w:t>
            </w:r>
            <w:r w:rsidRPr="0078452F">
              <w:rPr>
                <w:b/>
                <w:sz w:val="28"/>
              </w:rPr>
              <w:t>Round Table Consensus</w:t>
            </w:r>
            <w:r>
              <w:rPr>
                <w:sz w:val="28"/>
              </w:rPr>
              <w:t xml:space="preserve"> to answer an assigned question from the </w:t>
            </w:r>
            <w:r w:rsidRPr="0078452F">
              <w:rPr>
                <w:b/>
                <w:sz w:val="28"/>
              </w:rPr>
              <w:t>ERT</w:t>
            </w:r>
            <w:r>
              <w:rPr>
                <w:sz w:val="28"/>
              </w:rPr>
              <w:t xml:space="preserve">.  </w:t>
            </w:r>
            <w:r w:rsidR="0078452F">
              <w:rPr>
                <w:sz w:val="28"/>
              </w:rPr>
              <w:t xml:space="preserve">Teacher will use </w:t>
            </w:r>
            <w:r w:rsidR="0078452F" w:rsidRPr="0078452F">
              <w:rPr>
                <w:b/>
                <w:sz w:val="28"/>
              </w:rPr>
              <w:t>Kagan mats</w:t>
            </w:r>
            <w:r w:rsidR="0078452F">
              <w:rPr>
                <w:sz w:val="28"/>
              </w:rPr>
              <w:t xml:space="preserve"> for whole group discussion and review.</w:t>
            </w:r>
          </w:p>
          <w:p w:rsidR="00276EC6" w:rsidRPr="00255263" w:rsidRDefault="00276EC6">
            <w:pPr>
              <w:rPr>
                <w:sz w:val="28"/>
              </w:rPr>
            </w:pPr>
            <w:r>
              <w:rPr>
                <w:sz w:val="28"/>
              </w:rPr>
              <w:t xml:space="preserve">Students revisit the </w:t>
            </w:r>
            <w:r w:rsidRPr="0078452F">
              <w:rPr>
                <w:b/>
                <w:sz w:val="28"/>
              </w:rPr>
              <w:t>Mind Map</w:t>
            </w:r>
            <w:r>
              <w:rPr>
                <w:sz w:val="28"/>
              </w:rPr>
              <w:t xml:space="preserve"> to add new knowledge. </w:t>
            </w:r>
          </w:p>
        </w:tc>
      </w:tr>
    </w:tbl>
    <w:p w:rsidR="00FB7F2F" w:rsidRDefault="00ED627D"/>
    <w:sectPr w:rsidR="00FB7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7F51"/>
    <w:multiLevelType w:val="hybridMultilevel"/>
    <w:tmpl w:val="5DD4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84C68"/>
    <w:multiLevelType w:val="hybridMultilevel"/>
    <w:tmpl w:val="E60A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63"/>
    <w:rsid w:val="000924B3"/>
    <w:rsid w:val="001668FB"/>
    <w:rsid w:val="001C601B"/>
    <w:rsid w:val="00255263"/>
    <w:rsid w:val="00276EC6"/>
    <w:rsid w:val="002B49B9"/>
    <w:rsid w:val="004A5757"/>
    <w:rsid w:val="00642B94"/>
    <w:rsid w:val="00685B65"/>
    <w:rsid w:val="0071326D"/>
    <w:rsid w:val="0078452F"/>
    <w:rsid w:val="007A3FCD"/>
    <w:rsid w:val="007C54DE"/>
    <w:rsid w:val="008272F5"/>
    <w:rsid w:val="00861E43"/>
    <w:rsid w:val="009C3A60"/>
    <w:rsid w:val="00D12FEF"/>
    <w:rsid w:val="00ED627D"/>
    <w:rsid w:val="00F0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AE677-1C40-4EF7-BC73-4B67794A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4DE"/>
    <w:pPr>
      <w:ind w:left="720"/>
      <w:contextualSpacing/>
    </w:pPr>
  </w:style>
  <w:style w:type="paragraph" w:styleId="BalloonText">
    <w:name w:val="Balloon Text"/>
    <w:basedOn w:val="Normal"/>
    <w:link w:val="BalloonTextChar"/>
    <w:uiPriority w:val="99"/>
    <w:semiHidden/>
    <w:unhideWhenUsed/>
    <w:rsid w:val="00F04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D81"/>
    <w:rPr>
      <w:rFonts w:ascii="Segoe UI" w:hAnsi="Segoe UI" w:cs="Segoe UI"/>
      <w:sz w:val="18"/>
      <w:szCs w:val="18"/>
    </w:rPr>
  </w:style>
  <w:style w:type="paragraph" w:customStyle="1" w:styleId="Default">
    <w:name w:val="Default"/>
    <w:rsid w:val="0078452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Dotson, Judy</dc:creator>
  <cp:keywords/>
  <dc:description/>
  <cp:lastModifiedBy>Kouns, Pam</cp:lastModifiedBy>
  <cp:revision>2</cp:revision>
  <cp:lastPrinted>2016-10-05T11:49:00Z</cp:lastPrinted>
  <dcterms:created xsi:type="dcterms:W3CDTF">2018-03-29T11:36:00Z</dcterms:created>
  <dcterms:modified xsi:type="dcterms:W3CDTF">2018-03-29T11:36:00Z</dcterms:modified>
</cp:coreProperties>
</file>