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35029" w14:textId="272281C2" w:rsidR="003756B1" w:rsidRPr="00702DA1" w:rsidRDefault="00F21DF4" w:rsidP="00F21DF4">
      <w:pPr>
        <w:shd w:val="clear" w:color="auto" w:fill="FAFAFA"/>
        <w:spacing w:before="75" w:after="150" w:line="300" w:lineRule="atLeast"/>
        <w:jc w:val="center"/>
        <w:outlineLvl w:val="1"/>
        <w:rPr>
          <w:rFonts w:eastAsia="Times New Roman" w:cs="Helvetica"/>
          <w:b/>
          <w:bCs/>
          <w:kern w:val="36"/>
          <w:sz w:val="28"/>
          <w:szCs w:val="28"/>
          <w:lang w:val="en"/>
        </w:rPr>
      </w:pPr>
      <w:r>
        <w:rPr>
          <w:rFonts w:ascii="Helvetica,Times New Roman" w:eastAsia="Helvetica,Times New Roman" w:hAnsi="Helvetica,Times New Roman" w:cs="Helvetica,Times New Roman"/>
          <w:b/>
          <w:bCs/>
          <w:kern w:val="36"/>
          <w:sz w:val="28"/>
          <w:szCs w:val="28"/>
          <w:lang w:val="en"/>
        </w:rPr>
        <w:t xml:space="preserve">Carter County Professional Learning </w:t>
      </w:r>
      <w:r w:rsidR="003756B1" w:rsidRPr="054E2C40">
        <w:rPr>
          <w:rFonts w:ascii="Helvetica,Times New Roman" w:eastAsia="Helvetica,Times New Roman" w:hAnsi="Helvetica,Times New Roman" w:cs="Helvetica,Times New Roman"/>
          <w:b/>
          <w:bCs/>
          <w:kern w:val="36"/>
          <w:sz w:val="28"/>
          <w:szCs w:val="28"/>
          <w:lang w:val="en"/>
        </w:rPr>
        <w:t>Academy</w:t>
      </w:r>
    </w:p>
    <w:p w14:paraId="4084FFD6" w14:textId="77777777" w:rsidR="003756B1" w:rsidRDefault="003756B1" w:rsidP="003756B1">
      <w:pPr>
        <w:shd w:val="clear" w:color="auto" w:fill="FAFAFA"/>
        <w:spacing w:before="75" w:after="150" w:line="300" w:lineRule="atLeast"/>
        <w:ind w:left="2160" w:firstLine="720"/>
        <w:outlineLvl w:val="1"/>
        <w:rPr>
          <w:rFonts w:eastAsia="Times New Roman" w:cs="Helvetica"/>
          <w:bCs/>
          <w:kern w:val="36"/>
          <w:lang w:val="en"/>
        </w:rPr>
      </w:pPr>
      <w:r>
        <w:rPr>
          <w:rFonts w:eastAsia="Times New Roman" w:cs="Helvetica"/>
          <w:bCs/>
          <w:kern w:val="36"/>
          <w:lang w:val="en"/>
        </w:rPr>
        <w:t xml:space="preserve">   </w:t>
      </w:r>
      <w:r>
        <w:rPr>
          <w:rFonts w:eastAsia="Times New Roman" w:cs="Helvetica"/>
          <w:bCs/>
          <w:noProof/>
          <w:kern w:val="36"/>
        </w:rPr>
        <w:drawing>
          <wp:inline distT="0" distB="0" distL="0" distR="0" wp14:anchorId="6D605C93" wp14:editId="07777777">
            <wp:extent cx="1929384" cy="9235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nuts_65anos_capa[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9384" cy="923544"/>
                    </a:xfrm>
                    <a:prstGeom prst="rect">
                      <a:avLst/>
                    </a:prstGeom>
                  </pic:spPr>
                </pic:pic>
              </a:graphicData>
            </a:graphic>
          </wp:inline>
        </w:drawing>
      </w:r>
    </w:p>
    <w:p w14:paraId="08ADC16C" w14:textId="77777777" w:rsidR="001A1F93" w:rsidRDefault="001A1F93" w:rsidP="003756B1">
      <w:pPr>
        <w:shd w:val="clear" w:color="auto" w:fill="FAFAFA"/>
        <w:spacing w:before="75" w:after="150" w:line="300" w:lineRule="atLeast"/>
        <w:ind w:left="2160" w:firstLine="720"/>
        <w:outlineLvl w:val="1"/>
        <w:rPr>
          <w:rFonts w:eastAsia="Times New Roman" w:cs="Helvetica"/>
          <w:bCs/>
          <w:kern w:val="36"/>
          <w:lang w:val="en"/>
        </w:rPr>
      </w:pPr>
    </w:p>
    <w:p w14:paraId="0CE20256" w14:textId="77777777" w:rsidR="001A1F93" w:rsidRDefault="001A1F93" w:rsidP="003756B1">
      <w:pPr>
        <w:shd w:val="clear" w:color="auto" w:fill="FAFAFA"/>
        <w:spacing w:before="75" w:after="150" w:line="300" w:lineRule="atLeast"/>
        <w:ind w:left="2160" w:firstLine="720"/>
        <w:outlineLvl w:val="1"/>
        <w:rPr>
          <w:rFonts w:eastAsia="Times New Roman" w:cs="Helvetica"/>
          <w:bCs/>
          <w:kern w:val="36"/>
          <w:lang w:val="en"/>
        </w:rPr>
      </w:pPr>
    </w:p>
    <w:p w14:paraId="139311AB" w14:textId="77777777" w:rsidR="00BB082E" w:rsidRPr="00702DA1" w:rsidRDefault="00BB082E" w:rsidP="00BB082E">
      <w:pPr>
        <w:shd w:val="clear" w:color="auto" w:fill="FAFAFA"/>
        <w:spacing w:before="75" w:after="150" w:line="300" w:lineRule="atLeast"/>
        <w:outlineLvl w:val="1"/>
        <w:rPr>
          <w:rFonts w:eastAsia="Times New Roman" w:cs="Helvetica"/>
          <w:bCs/>
          <w:kern w:val="36"/>
          <w:sz w:val="20"/>
          <w:szCs w:val="20"/>
          <w:lang w:val="en"/>
        </w:rPr>
      </w:pPr>
      <w:r w:rsidRPr="00702DA1">
        <w:rPr>
          <w:rFonts w:eastAsia="Times New Roman" w:cs="Helvetica"/>
          <w:bCs/>
          <w:kern w:val="36"/>
          <w:sz w:val="20"/>
          <w:szCs w:val="20"/>
          <w:lang w:val="en"/>
        </w:rPr>
        <w:t>Welcome!</w:t>
      </w:r>
    </w:p>
    <w:p w14:paraId="2A8DCBEE" w14:textId="77777777" w:rsidR="00BB082E" w:rsidRPr="00702DA1" w:rsidRDefault="00BB082E" w:rsidP="00BB082E">
      <w:pPr>
        <w:shd w:val="clear" w:color="auto" w:fill="FAFAFA"/>
        <w:spacing w:before="75" w:after="150" w:line="300" w:lineRule="atLeast"/>
        <w:outlineLvl w:val="1"/>
        <w:rPr>
          <w:rFonts w:eastAsia="Times New Roman" w:cs="Helvetica"/>
          <w:bCs/>
          <w:kern w:val="36"/>
          <w:sz w:val="20"/>
          <w:szCs w:val="20"/>
          <w:lang w:val="en"/>
        </w:rPr>
      </w:pPr>
      <w:r w:rsidRPr="00702DA1">
        <w:rPr>
          <w:rFonts w:eastAsia="Times New Roman" w:cs="Helvetica"/>
          <w:bCs/>
          <w:kern w:val="36"/>
          <w:sz w:val="20"/>
          <w:szCs w:val="20"/>
          <w:lang w:val="en"/>
        </w:rPr>
        <w:t xml:space="preserve">Before we begin our Professional Learning Academy today, please look around the room and locate the five posters on the walls.  Each poster contains a statement and each statement has three possible “first” thoughts.  Which would be </w:t>
      </w:r>
      <w:r w:rsidRPr="00702DA1">
        <w:rPr>
          <w:rFonts w:eastAsia="Times New Roman" w:cs="Helvetica"/>
          <w:bCs/>
          <w:i/>
          <w:kern w:val="36"/>
          <w:sz w:val="20"/>
          <w:szCs w:val="20"/>
          <w:lang w:val="en"/>
        </w:rPr>
        <w:t>your</w:t>
      </w:r>
      <w:r w:rsidRPr="00702DA1">
        <w:rPr>
          <w:rFonts w:eastAsia="Times New Roman" w:cs="Helvetica"/>
          <w:bCs/>
          <w:kern w:val="36"/>
          <w:sz w:val="20"/>
          <w:szCs w:val="20"/>
          <w:lang w:val="en"/>
        </w:rPr>
        <w:t xml:space="preserve"> first thought after finding yourself in the situation depicted in the statement?  Be honest!  You will not be identified in any way.  Once you have decided your true first thought, use the marker you were given to make a “dot” in the column of your choice.</w:t>
      </w:r>
    </w:p>
    <w:p w14:paraId="15EA4BF5" w14:textId="77777777" w:rsidR="00BB082E" w:rsidRPr="00702DA1" w:rsidRDefault="00BB082E" w:rsidP="00BB082E">
      <w:pPr>
        <w:shd w:val="clear" w:color="auto" w:fill="FAFAFA"/>
        <w:spacing w:before="75" w:after="150" w:line="300" w:lineRule="atLeast"/>
        <w:outlineLvl w:val="1"/>
        <w:rPr>
          <w:rFonts w:eastAsia="Times New Roman" w:cs="Helvetica"/>
          <w:bCs/>
          <w:kern w:val="36"/>
          <w:sz w:val="20"/>
          <w:szCs w:val="20"/>
          <w:lang w:val="en"/>
        </w:rPr>
      </w:pPr>
      <w:r w:rsidRPr="00702DA1">
        <w:rPr>
          <w:rFonts w:eastAsia="Times New Roman" w:cs="Helvetica"/>
          <w:bCs/>
          <w:kern w:val="36"/>
          <w:sz w:val="20"/>
          <w:szCs w:val="20"/>
          <w:lang w:val="en"/>
        </w:rPr>
        <w:t xml:space="preserve">This method of assessment or data gathering is called a </w:t>
      </w:r>
      <w:proofErr w:type="spellStart"/>
      <w:r w:rsidR="003756B1" w:rsidRPr="00702DA1">
        <w:rPr>
          <w:rFonts w:eastAsia="Times New Roman" w:cs="Helvetica"/>
          <w:bCs/>
          <w:kern w:val="36"/>
          <w:sz w:val="20"/>
          <w:szCs w:val="20"/>
          <w:lang w:val="en"/>
        </w:rPr>
        <w:t>C</w:t>
      </w:r>
      <w:r w:rsidRPr="00702DA1">
        <w:rPr>
          <w:rFonts w:eastAsia="Times New Roman" w:cs="Helvetica"/>
          <w:bCs/>
          <w:kern w:val="36"/>
          <w:sz w:val="20"/>
          <w:szCs w:val="20"/>
          <w:lang w:val="en"/>
        </w:rPr>
        <w:t>onsensogram</w:t>
      </w:r>
      <w:proofErr w:type="spellEnd"/>
      <w:r w:rsidRPr="00702DA1">
        <w:rPr>
          <w:rFonts w:eastAsia="Times New Roman" w:cs="Helvetica"/>
          <w:bCs/>
          <w:kern w:val="36"/>
          <w:sz w:val="20"/>
          <w:szCs w:val="20"/>
          <w:lang w:val="en"/>
        </w:rPr>
        <w:t>.  Below is an explanation of the process and how it works best in the classroom, as well as a website with a</w:t>
      </w:r>
      <w:r w:rsidRPr="00702DA1">
        <w:rPr>
          <w:rFonts w:eastAsia="Times New Roman" w:cs="Helvetica"/>
          <w:b/>
          <w:bCs/>
          <w:kern w:val="36"/>
          <w:sz w:val="20"/>
          <w:szCs w:val="20"/>
          <w:lang w:val="en"/>
        </w:rPr>
        <w:t xml:space="preserve"> </w:t>
      </w:r>
      <w:r w:rsidRPr="00702DA1">
        <w:rPr>
          <w:rFonts w:eastAsia="Times New Roman" w:cs="Helvetica"/>
          <w:bCs/>
          <w:kern w:val="36"/>
          <w:sz w:val="20"/>
          <w:szCs w:val="20"/>
          <w:lang w:val="en"/>
        </w:rPr>
        <w:t>teacher video and</w:t>
      </w:r>
      <w:r w:rsidR="00702DA1" w:rsidRPr="00702DA1">
        <w:rPr>
          <w:rFonts w:eastAsia="Times New Roman" w:cs="Helvetica"/>
          <w:bCs/>
          <w:kern w:val="36"/>
          <w:sz w:val="20"/>
          <w:szCs w:val="20"/>
          <w:lang w:val="en"/>
        </w:rPr>
        <w:t xml:space="preserve"> </w:t>
      </w:r>
      <w:r w:rsidR="003756B1" w:rsidRPr="00702DA1">
        <w:rPr>
          <w:rFonts w:eastAsia="Times New Roman" w:cs="Helvetica"/>
          <w:bCs/>
          <w:kern w:val="36"/>
          <w:sz w:val="20"/>
          <w:szCs w:val="20"/>
          <w:lang w:val="en"/>
        </w:rPr>
        <w:t>examples.</w:t>
      </w:r>
      <w:bookmarkStart w:id="0" w:name="_GoBack"/>
      <w:bookmarkEnd w:id="0"/>
    </w:p>
    <w:p w14:paraId="79D22150" w14:textId="77777777" w:rsidR="00BB082E" w:rsidRPr="00BB082E" w:rsidRDefault="00BB082E" w:rsidP="00BB082E">
      <w:pPr>
        <w:shd w:val="clear" w:color="auto" w:fill="FAFAFA"/>
        <w:spacing w:before="75" w:after="150" w:line="300" w:lineRule="atLeast"/>
        <w:outlineLvl w:val="1"/>
        <w:rPr>
          <w:rFonts w:eastAsia="Times New Roman" w:cs="Helvetica"/>
          <w:b/>
          <w:bCs/>
          <w:kern w:val="36"/>
          <w:sz w:val="20"/>
          <w:szCs w:val="20"/>
          <w:lang w:val="en"/>
        </w:rPr>
      </w:pPr>
      <w:proofErr w:type="spellStart"/>
      <w:r w:rsidRPr="00BB082E">
        <w:rPr>
          <w:rFonts w:eastAsia="Times New Roman" w:cs="Helvetica"/>
          <w:b/>
          <w:bCs/>
          <w:kern w:val="36"/>
          <w:sz w:val="20"/>
          <w:szCs w:val="20"/>
          <w:lang w:val="en"/>
        </w:rPr>
        <w:t>Consensogram</w:t>
      </w:r>
      <w:proofErr w:type="spellEnd"/>
    </w:p>
    <w:p w14:paraId="68D0594C" w14:textId="77777777" w:rsidR="00BB082E" w:rsidRPr="00BB082E" w:rsidRDefault="00BB082E" w:rsidP="00BB082E">
      <w:pPr>
        <w:shd w:val="clear" w:color="auto" w:fill="FAFAFA"/>
        <w:spacing w:after="150" w:line="300" w:lineRule="atLeast"/>
        <w:rPr>
          <w:rFonts w:eastAsia="Times New Roman" w:cs="Helvetica"/>
          <w:sz w:val="20"/>
          <w:szCs w:val="20"/>
          <w:lang w:val="en"/>
        </w:rPr>
      </w:pPr>
      <w:r w:rsidRPr="00BB082E">
        <w:rPr>
          <w:rFonts w:eastAsia="Times New Roman" w:cs="Helvetica"/>
          <w:sz w:val="20"/>
          <w:szCs w:val="20"/>
          <w:lang w:val="en"/>
        </w:rPr>
        <w:t xml:space="preserve">This survey technique helps students assess needs, attitudes, or knowledge. The teacher poses a question and asks each student to record his or her thoughts on a chart that everyone can see. Once everyone has placed his or her mark on the </w:t>
      </w:r>
      <w:proofErr w:type="spellStart"/>
      <w:r w:rsidRPr="00BB082E">
        <w:rPr>
          <w:rFonts w:eastAsia="Times New Roman" w:cs="Helvetica"/>
          <w:sz w:val="20"/>
          <w:szCs w:val="20"/>
          <w:lang w:val="en"/>
        </w:rPr>
        <w:t>Consensogram</w:t>
      </w:r>
      <w:proofErr w:type="spellEnd"/>
      <w:r w:rsidRPr="00BB082E">
        <w:rPr>
          <w:rFonts w:eastAsia="Times New Roman" w:cs="Helvetica"/>
          <w:sz w:val="20"/>
          <w:szCs w:val="20"/>
          <w:lang w:val="en"/>
        </w:rPr>
        <w:t>, the teacher and class can analyze the results and determine next steps.</w:t>
      </w:r>
    </w:p>
    <w:p w14:paraId="4045C85B" w14:textId="77777777" w:rsidR="00BB082E" w:rsidRPr="00BB082E" w:rsidRDefault="00BB082E" w:rsidP="00BB082E">
      <w:pPr>
        <w:shd w:val="clear" w:color="auto" w:fill="FAFAFA"/>
        <w:spacing w:before="150" w:after="150" w:line="300" w:lineRule="atLeast"/>
        <w:outlineLvl w:val="3"/>
        <w:rPr>
          <w:rFonts w:eastAsia="Times New Roman" w:cs="Helvetica"/>
          <w:b/>
          <w:bCs/>
          <w:sz w:val="20"/>
          <w:szCs w:val="20"/>
          <w:lang w:val="en"/>
        </w:rPr>
      </w:pPr>
      <w:r w:rsidRPr="00BB082E">
        <w:rPr>
          <w:rFonts w:eastAsia="Times New Roman" w:cs="Helvetica"/>
          <w:b/>
          <w:bCs/>
          <w:sz w:val="20"/>
          <w:szCs w:val="20"/>
          <w:lang w:val="en"/>
        </w:rPr>
        <w:t>How to use</w:t>
      </w:r>
    </w:p>
    <w:p w14:paraId="43265D53" w14:textId="77777777" w:rsidR="00BB082E" w:rsidRPr="00BB082E" w:rsidRDefault="00BB082E" w:rsidP="00BB082E">
      <w:pPr>
        <w:shd w:val="clear" w:color="auto" w:fill="FAFAFA"/>
        <w:spacing w:after="0" w:line="300" w:lineRule="atLeast"/>
        <w:rPr>
          <w:rFonts w:eastAsia="Times New Roman" w:cs="Helvetica"/>
          <w:sz w:val="20"/>
          <w:szCs w:val="20"/>
          <w:lang w:val="en"/>
        </w:rPr>
      </w:pPr>
      <w:r w:rsidRPr="00BB082E">
        <w:rPr>
          <w:rFonts w:eastAsia="Times New Roman" w:cs="Helvetica"/>
          <w:b/>
          <w:bCs/>
          <w:sz w:val="20"/>
          <w:szCs w:val="20"/>
          <w:lang w:val="en"/>
        </w:rPr>
        <w:t>1. Prepare Chart</w:t>
      </w:r>
      <w:r w:rsidRPr="00BB082E">
        <w:rPr>
          <w:rFonts w:eastAsia="Times New Roman" w:cs="Helvetica"/>
          <w:sz w:val="20"/>
          <w:szCs w:val="20"/>
          <w:lang w:val="en"/>
        </w:rPr>
        <w:t xml:space="preserve"> </w:t>
      </w:r>
    </w:p>
    <w:p w14:paraId="2D4BADC7" w14:textId="77777777" w:rsidR="00BB082E" w:rsidRPr="00BB082E" w:rsidRDefault="00BB082E" w:rsidP="00BB082E">
      <w:pPr>
        <w:shd w:val="clear" w:color="auto" w:fill="FAFAFA"/>
        <w:spacing w:after="150" w:line="300" w:lineRule="atLeast"/>
        <w:rPr>
          <w:rFonts w:eastAsia="Times New Roman" w:cs="Helvetica"/>
          <w:sz w:val="20"/>
          <w:szCs w:val="20"/>
          <w:lang w:val="en"/>
        </w:rPr>
      </w:pPr>
      <w:r w:rsidRPr="00BB082E">
        <w:rPr>
          <w:rFonts w:eastAsia="Times New Roman" w:cs="Helvetica"/>
          <w:sz w:val="20"/>
          <w:szCs w:val="20"/>
          <w:lang w:val="en"/>
        </w:rPr>
        <w:t>Determine the degree of measurement (numerical or value-based). Draw a chart with large, empty columns, or use one of the templates provided. Place the numerical value or value-based statement at the bottom of each column. Display the chart for students to see.</w:t>
      </w:r>
    </w:p>
    <w:p w14:paraId="2D78CB35" w14:textId="77777777" w:rsidR="00BB082E" w:rsidRPr="00BB082E" w:rsidRDefault="00BB082E" w:rsidP="00BB082E">
      <w:pPr>
        <w:shd w:val="clear" w:color="auto" w:fill="FAFAFA"/>
        <w:spacing w:after="0" w:line="300" w:lineRule="atLeast"/>
        <w:rPr>
          <w:rFonts w:eastAsia="Times New Roman" w:cs="Helvetica"/>
          <w:sz w:val="20"/>
          <w:szCs w:val="20"/>
          <w:lang w:val="en"/>
        </w:rPr>
      </w:pPr>
      <w:r w:rsidRPr="00BB082E">
        <w:rPr>
          <w:rFonts w:eastAsia="Times New Roman" w:cs="Helvetica"/>
          <w:b/>
          <w:bCs/>
          <w:sz w:val="20"/>
          <w:szCs w:val="20"/>
          <w:lang w:val="en"/>
        </w:rPr>
        <w:t>2. Gather the Data</w:t>
      </w:r>
      <w:r w:rsidRPr="00BB082E">
        <w:rPr>
          <w:rFonts w:eastAsia="Times New Roman" w:cs="Helvetica"/>
          <w:sz w:val="20"/>
          <w:szCs w:val="20"/>
          <w:lang w:val="en"/>
        </w:rPr>
        <w:t xml:space="preserve"> </w:t>
      </w:r>
    </w:p>
    <w:p w14:paraId="681133CB" w14:textId="77777777" w:rsidR="00BB082E" w:rsidRPr="00BB082E" w:rsidRDefault="00BB082E" w:rsidP="00BB082E">
      <w:pPr>
        <w:shd w:val="clear" w:color="auto" w:fill="FAFAFA"/>
        <w:spacing w:after="150" w:line="300" w:lineRule="atLeast"/>
        <w:rPr>
          <w:rFonts w:eastAsia="Times New Roman" w:cs="Helvetica"/>
          <w:sz w:val="20"/>
          <w:szCs w:val="20"/>
          <w:lang w:val="en"/>
        </w:rPr>
      </w:pPr>
      <w:r w:rsidRPr="00BB082E">
        <w:rPr>
          <w:rFonts w:eastAsia="Times New Roman" w:cs="Helvetica"/>
          <w:sz w:val="20"/>
          <w:szCs w:val="20"/>
          <w:lang w:val="en"/>
        </w:rPr>
        <w:t>State the objective that is being assessed or ask a question. Have each student go to the chart and place a sticker or mark above the number or statement that he/she agrees with.</w:t>
      </w:r>
    </w:p>
    <w:p w14:paraId="32E3AA0C" w14:textId="77777777" w:rsidR="00BB082E" w:rsidRPr="00BB082E" w:rsidRDefault="00BB082E" w:rsidP="00BB082E">
      <w:pPr>
        <w:shd w:val="clear" w:color="auto" w:fill="FAFAFA"/>
        <w:spacing w:after="0" w:line="300" w:lineRule="atLeast"/>
        <w:rPr>
          <w:rFonts w:eastAsia="Times New Roman" w:cs="Helvetica"/>
          <w:sz w:val="20"/>
          <w:szCs w:val="20"/>
          <w:lang w:val="en"/>
        </w:rPr>
      </w:pPr>
      <w:r w:rsidRPr="00BB082E">
        <w:rPr>
          <w:rFonts w:eastAsia="Times New Roman" w:cs="Helvetica"/>
          <w:b/>
          <w:bCs/>
          <w:sz w:val="20"/>
          <w:szCs w:val="20"/>
          <w:lang w:val="en"/>
        </w:rPr>
        <w:t>3. Analyze the Data</w:t>
      </w:r>
      <w:r w:rsidRPr="00BB082E">
        <w:rPr>
          <w:rFonts w:eastAsia="Times New Roman" w:cs="Helvetica"/>
          <w:sz w:val="20"/>
          <w:szCs w:val="20"/>
          <w:lang w:val="en"/>
        </w:rPr>
        <w:t xml:space="preserve"> </w:t>
      </w:r>
    </w:p>
    <w:p w14:paraId="68E0C820" w14:textId="77777777" w:rsidR="00BB082E" w:rsidRPr="00BB082E" w:rsidRDefault="00BB082E" w:rsidP="00BB082E">
      <w:pPr>
        <w:shd w:val="clear" w:color="auto" w:fill="FAFAFA"/>
        <w:spacing w:after="150" w:line="300" w:lineRule="atLeast"/>
        <w:rPr>
          <w:rFonts w:eastAsia="Times New Roman" w:cs="Helvetica"/>
          <w:sz w:val="20"/>
          <w:szCs w:val="20"/>
          <w:lang w:val="en"/>
        </w:rPr>
      </w:pPr>
      <w:r w:rsidRPr="00BB082E">
        <w:rPr>
          <w:rFonts w:eastAsia="Times New Roman" w:cs="Helvetica"/>
          <w:sz w:val="20"/>
          <w:szCs w:val="20"/>
          <w:lang w:val="en"/>
        </w:rPr>
        <w:t>Allow time for students to review the data on the chart, and ask them for ideas about the meaning of the data.</w:t>
      </w:r>
    </w:p>
    <w:p w14:paraId="082D41D4" w14:textId="77777777" w:rsidR="00BB082E" w:rsidRPr="00BB082E" w:rsidRDefault="00BB082E" w:rsidP="00BB082E">
      <w:pPr>
        <w:shd w:val="clear" w:color="auto" w:fill="FAFAFA"/>
        <w:spacing w:before="150" w:after="150" w:line="300" w:lineRule="atLeast"/>
        <w:outlineLvl w:val="3"/>
        <w:rPr>
          <w:rFonts w:eastAsia="Times New Roman" w:cs="Helvetica"/>
          <w:b/>
          <w:bCs/>
          <w:sz w:val="20"/>
          <w:szCs w:val="20"/>
          <w:lang w:val="en"/>
        </w:rPr>
      </w:pPr>
      <w:r w:rsidRPr="00BB082E">
        <w:rPr>
          <w:rFonts w:eastAsia="Times New Roman" w:cs="Helvetica"/>
          <w:b/>
          <w:bCs/>
          <w:sz w:val="20"/>
          <w:szCs w:val="20"/>
          <w:lang w:val="en"/>
        </w:rPr>
        <w:t>When to use</w:t>
      </w:r>
    </w:p>
    <w:p w14:paraId="4ACDA14A" w14:textId="77777777" w:rsidR="00BB082E" w:rsidRPr="00BB082E" w:rsidRDefault="00BB082E" w:rsidP="00BB082E">
      <w:pPr>
        <w:shd w:val="clear" w:color="auto" w:fill="FAFAFA"/>
        <w:spacing w:after="150" w:line="300" w:lineRule="atLeast"/>
        <w:rPr>
          <w:rFonts w:eastAsia="Times New Roman" w:cs="Helvetica"/>
          <w:sz w:val="20"/>
          <w:szCs w:val="20"/>
          <w:lang w:val="en"/>
        </w:rPr>
      </w:pPr>
      <w:r w:rsidRPr="00BB082E">
        <w:rPr>
          <w:rFonts w:eastAsia="Times New Roman" w:cs="Helvetica"/>
          <w:sz w:val="20"/>
          <w:szCs w:val="20"/>
          <w:lang w:val="en"/>
        </w:rPr>
        <w:t xml:space="preserve">Use a </w:t>
      </w:r>
      <w:proofErr w:type="spellStart"/>
      <w:r w:rsidRPr="00BB082E">
        <w:rPr>
          <w:rFonts w:eastAsia="Times New Roman" w:cs="Helvetica"/>
          <w:sz w:val="20"/>
          <w:szCs w:val="20"/>
          <w:lang w:val="en"/>
        </w:rPr>
        <w:t>Consensogram</w:t>
      </w:r>
      <w:proofErr w:type="spellEnd"/>
      <w:r w:rsidRPr="00BB082E">
        <w:rPr>
          <w:rFonts w:eastAsia="Times New Roman" w:cs="Helvetica"/>
          <w:sz w:val="20"/>
          <w:szCs w:val="20"/>
          <w:lang w:val="en"/>
        </w:rPr>
        <w:t xml:space="preserve"> at any point to structure meaningful conversation and gauge student p</w:t>
      </w:r>
      <w:r w:rsidR="00702DA1" w:rsidRPr="00702DA1">
        <w:rPr>
          <w:rFonts w:eastAsia="Times New Roman" w:cs="Helvetica"/>
          <w:sz w:val="20"/>
          <w:szCs w:val="20"/>
          <w:lang w:val="en"/>
        </w:rPr>
        <w:t>erception. It can:</w:t>
      </w:r>
    </w:p>
    <w:p w14:paraId="17701872" w14:textId="77777777" w:rsidR="00BB082E" w:rsidRPr="00BB082E" w:rsidRDefault="00BB082E" w:rsidP="00BB082E">
      <w:pPr>
        <w:numPr>
          <w:ilvl w:val="0"/>
          <w:numId w:val="1"/>
        </w:numPr>
        <w:shd w:val="clear" w:color="auto" w:fill="FAFAFA"/>
        <w:spacing w:before="100" w:beforeAutospacing="1" w:after="100" w:afterAutospacing="1" w:line="300" w:lineRule="atLeast"/>
        <w:ind w:left="375"/>
        <w:rPr>
          <w:rFonts w:eastAsia="Times New Roman" w:cs="Helvetica"/>
          <w:sz w:val="20"/>
          <w:szCs w:val="20"/>
          <w:lang w:val="en"/>
        </w:rPr>
      </w:pPr>
      <w:r w:rsidRPr="00BB082E">
        <w:rPr>
          <w:rFonts w:eastAsia="Times New Roman" w:cs="Helvetica"/>
          <w:sz w:val="20"/>
          <w:szCs w:val="20"/>
          <w:lang w:val="en"/>
        </w:rPr>
        <w:t>Help to determine levels of understanding</w:t>
      </w:r>
    </w:p>
    <w:p w14:paraId="76555B25" w14:textId="77777777" w:rsidR="00BB082E" w:rsidRPr="00BB082E" w:rsidRDefault="00BB082E" w:rsidP="00BB082E">
      <w:pPr>
        <w:numPr>
          <w:ilvl w:val="0"/>
          <w:numId w:val="1"/>
        </w:numPr>
        <w:shd w:val="clear" w:color="auto" w:fill="FAFAFA"/>
        <w:spacing w:before="100" w:beforeAutospacing="1" w:after="100" w:afterAutospacing="1" w:line="300" w:lineRule="atLeast"/>
        <w:ind w:left="375"/>
        <w:rPr>
          <w:rFonts w:eastAsia="Times New Roman" w:cs="Helvetica"/>
          <w:sz w:val="20"/>
          <w:szCs w:val="20"/>
          <w:lang w:val="en"/>
        </w:rPr>
      </w:pPr>
      <w:r w:rsidRPr="00BB082E">
        <w:rPr>
          <w:rFonts w:eastAsia="Times New Roman" w:cs="Helvetica"/>
          <w:sz w:val="20"/>
          <w:szCs w:val="20"/>
          <w:lang w:val="en"/>
        </w:rPr>
        <w:t>Allow students an opportunity to express their feelings about a certain subject</w:t>
      </w:r>
    </w:p>
    <w:p w14:paraId="3A7DBB8F" w14:textId="77777777" w:rsidR="00BB082E" w:rsidRPr="00BB082E" w:rsidRDefault="00BB082E" w:rsidP="00BB082E">
      <w:pPr>
        <w:numPr>
          <w:ilvl w:val="0"/>
          <w:numId w:val="1"/>
        </w:numPr>
        <w:shd w:val="clear" w:color="auto" w:fill="FAFAFA"/>
        <w:spacing w:before="100" w:beforeAutospacing="1" w:after="100" w:afterAutospacing="1" w:line="300" w:lineRule="atLeast"/>
        <w:ind w:left="375"/>
        <w:rPr>
          <w:rFonts w:eastAsia="Times New Roman" w:cs="Helvetica"/>
          <w:sz w:val="20"/>
          <w:szCs w:val="20"/>
          <w:lang w:val="en"/>
        </w:rPr>
      </w:pPr>
      <w:r w:rsidRPr="00BB082E">
        <w:rPr>
          <w:rFonts w:eastAsia="Times New Roman" w:cs="Helvetica"/>
          <w:sz w:val="20"/>
          <w:szCs w:val="20"/>
          <w:lang w:val="en"/>
        </w:rPr>
        <w:t>Provide the teacher with quick information/data so instruction can be modified or differentiated</w:t>
      </w:r>
    </w:p>
    <w:p w14:paraId="6E5D96F1" w14:textId="77777777" w:rsidR="00BB082E" w:rsidRPr="00702DA1" w:rsidRDefault="00BB082E" w:rsidP="00BB082E">
      <w:pPr>
        <w:numPr>
          <w:ilvl w:val="0"/>
          <w:numId w:val="1"/>
        </w:numPr>
        <w:shd w:val="clear" w:color="auto" w:fill="FAFAFA"/>
        <w:spacing w:before="100" w:beforeAutospacing="1" w:after="100" w:afterAutospacing="1" w:line="300" w:lineRule="atLeast"/>
        <w:ind w:left="375"/>
        <w:rPr>
          <w:rFonts w:eastAsia="Times New Roman" w:cs="Helvetica"/>
          <w:sz w:val="20"/>
          <w:szCs w:val="20"/>
          <w:lang w:val="en"/>
        </w:rPr>
      </w:pPr>
      <w:r w:rsidRPr="00BB082E">
        <w:rPr>
          <w:rFonts w:eastAsia="Times New Roman" w:cs="Helvetica"/>
          <w:sz w:val="20"/>
          <w:szCs w:val="20"/>
          <w:lang w:val="en"/>
        </w:rPr>
        <w:lastRenderedPageBreak/>
        <w:t>Send the message to students that their ideas, beliefs, and feelings are important and valued</w:t>
      </w:r>
    </w:p>
    <w:p w14:paraId="7D7A8417" w14:textId="77777777" w:rsidR="003756B1" w:rsidRPr="00702DA1" w:rsidRDefault="003756B1" w:rsidP="00702DA1">
      <w:pPr>
        <w:shd w:val="clear" w:color="auto" w:fill="FAFAFA"/>
        <w:spacing w:before="100" w:beforeAutospacing="1" w:after="100" w:afterAutospacing="1" w:line="300" w:lineRule="atLeast"/>
        <w:ind w:left="15"/>
        <w:rPr>
          <w:rFonts w:eastAsia="Times New Roman" w:cs="Helvetica"/>
          <w:sz w:val="20"/>
          <w:szCs w:val="20"/>
          <w:lang w:val="en"/>
        </w:rPr>
      </w:pPr>
      <w:r w:rsidRPr="00702DA1">
        <w:rPr>
          <w:rFonts w:eastAsia="Times New Roman" w:cs="Helvetica"/>
          <w:sz w:val="20"/>
          <w:szCs w:val="20"/>
          <w:lang w:val="en"/>
        </w:rPr>
        <w:t xml:space="preserve">Find more information at this link: </w:t>
      </w:r>
      <w:hyperlink r:id="rId7" w:history="1">
        <w:r w:rsidRPr="00702DA1">
          <w:rPr>
            <w:rStyle w:val="Hyperlink"/>
            <w:rFonts w:eastAsia="Times New Roman" w:cs="Helvetica"/>
            <w:sz w:val="20"/>
            <w:szCs w:val="20"/>
            <w:lang w:val="en"/>
          </w:rPr>
          <w:t>http://www.theteachertoolkit.com/index.php/tool/consensogram</w:t>
        </w:r>
      </w:hyperlink>
    </w:p>
    <w:p w14:paraId="79005F30" w14:textId="77777777" w:rsidR="003756B1" w:rsidRPr="00BB082E" w:rsidRDefault="003756B1" w:rsidP="003756B1">
      <w:pPr>
        <w:shd w:val="clear" w:color="auto" w:fill="FAFAFA"/>
        <w:spacing w:before="100" w:beforeAutospacing="1" w:after="100" w:afterAutospacing="1" w:line="300" w:lineRule="atLeast"/>
        <w:ind w:left="375"/>
        <w:rPr>
          <w:rFonts w:eastAsia="Times New Roman" w:cs="Helvetica"/>
          <w:sz w:val="20"/>
          <w:szCs w:val="20"/>
          <w:lang w:val="en"/>
        </w:rPr>
      </w:pPr>
    </w:p>
    <w:p w14:paraId="7EDB95F9" w14:textId="77777777" w:rsidR="00BD5303" w:rsidRPr="00702DA1" w:rsidRDefault="00BD5303">
      <w:pPr>
        <w:rPr>
          <w:sz w:val="20"/>
          <w:szCs w:val="20"/>
        </w:rPr>
      </w:pPr>
    </w:p>
    <w:sectPr w:rsidR="00BD5303" w:rsidRPr="00702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9225F"/>
    <w:multiLevelType w:val="multilevel"/>
    <w:tmpl w:val="94B8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2E"/>
    <w:rsid w:val="001A1F93"/>
    <w:rsid w:val="00275D5C"/>
    <w:rsid w:val="003756B1"/>
    <w:rsid w:val="006B062D"/>
    <w:rsid w:val="00702DA1"/>
    <w:rsid w:val="00BB082E"/>
    <w:rsid w:val="00BD5303"/>
    <w:rsid w:val="00F21DF4"/>
    <w:rsid w:val="054E2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6B1"/>
    <w:rPr>
      <w:color w:val="0563C1" w:themeColor="hyperlink"/>
      <w:u w:val="single"/>
    </w:rPr>
  </w:style>
  <w:style w:type="paragraph" w:styleId="BalloonText">
    <w:name w:val="Balloon Text"/>
    <w:basedOn w:val="Normal"/>
    <w:link w:val="BalloonTextChar"/>
    <w:uiPriority w:val="99"/>
    <w:semiHidden/>
    <w:unhideWhenUsed/>
    <w:rsid w:val="00275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D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6B1"/>
    <w:rPr>
      <w:color w:val="0563C1" w:themeColor="hyperlink"/>
      <w:u w:val="single"/>
    </w:rPr>
  </w:style>
  <w:style w:type="paragraph" w:styleId="BalloonText">
    <w:name w:val="Balloon Text"/>
    <w:basedOn w:val="Normal"/>
    <w:link w:val="BalloonTextChar"/>
    <w:uiPriority w:val="99"/>
    <w:semiHidden/>
    <w:unhideWhenUsed/>
    <w:rsid w:val="00275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218772">
      <w:bodyDiv w:val="1"/>
      <w:marLeft w:val="0"/>
      <w:marRight w:val="0"/>
      <w:marTop w:val="0"/>
      <w:marBottom w:val="0"/>
      <w:divBdr>
        <w:top w:val="none" w:sz="0" w:space="0" w:color="auto"/>
        <w:left w:val="none" w:sz="0" w:space="0" w:color="auto"/>
        <w:bottom w:val="none" w:sz="0" w:space="0" w:color="auto"/>
        <w:right w:val="none" w:sz="0" w:space="0" w:color="auto"/>
      </w:divBdr>
      <w:divsChild>
        <w:div w:id="501816754">
          <w:marLeft w:val="0"/>
          <w:marRight w:val="0"/>
          <w:marTop w:val="0"/>
          <w:marBottom w:val="0"/>
          <w:divBdr>
            <w:top w:val="none" w:sz="0" w:space="0" w:color="auto"/>
            <w:left w:val="none" w:sz="0" w:space="0" w:color="auto"/>
            <w:bottom w:val="none" w:sz="0" w:space="0" w:color="auto"/>
            <w:right w:val="none" w:sz="0" w:space="0" w:color="auto"/>
          </w:divBdr>
          <w:divsChild>
            <w:div w:id="1640377568">
              <w:marLeft w:val="0"/>
              <w:marRight w:val="0"/>
              <w:marTop w:val="0"/>
              <w:marBottom w:val="0"/>
              <w:divBdr>
                <w:top w:val="none" w:sz="0" w:space="0" w:color="auto"/>
                <w:left w:val="none" w:sz="0" w:space="0" w:color="auto"/>
                <w:bottom w:val="none" w:sz="0" w:space="0" w:color="auto"/>
                <w:right w:val="none" w:sz="0" w:space="0" w:color="auto"/>
              </w:divBdr>
              <w:divsChild>
                <w:div w:id="16909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teachertoolkit.com/index.php/tool/consens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Blackburn, Nickie</dc:creator>
  <cp:lastModifiedBy>Blackburn, Nickie</cp:lastModifiedBy>
  <cp:revision>2</cp:revision>
  <cp:lastPrinted>2016-09-26T17:11:00Z</cp:lastPrinted>
  <dcterms:created xsi:type="dcterms:W3CDTF">2017-05-05T17:52:00Z</dcterms:created>
  <dcterms:modified xsi:type="dcterms:W3CDTF">2017-05-05T17:52:00Z</dcterms:modified>
</cp:coreProperties>
</file>